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 w:line="288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8A5A2B"/>
          <w:sz w:val="18"/>
          <w:szCs w:val="18"/>
        </w:rPr>
        <w:t xml:space="preserve">DOCUMENTO ÚNICO DE TESTIMONIO</w:t>
      </w:r>
    </w:p>
    <w:p>
      <w:pPr>
        <w:spacing w:after="40" w:before="0" w:line="288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4E46"/>
          <w:sz w:val="32"/>
          <w:szCs w:val="32"/>
        </w:rPr>
        <w:t xml:space="preserve">Núcleo de aceptación</w:t>
      </w:r>
    </w:p>
    <w:p>
      <w:pPr>
        <w:spacing w:after="140" w:before="0" w:line="288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8A5A2B"/>
          <w:sz w:val="22"/>
          <w:szCs w:val="22"/>
        </w:rPr>
        <w:t xml:space="preserve">Banco Vivo de Experiencias Educativas ante Emergencias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1. Partes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/>
          <w:bCs/>
          <w:color w:val="1C2B24"/>
          <w:sz w:val="21"/>
          <w:szCs w:val="21"/>
        </w:rPr>
        <w:t xml:space="preserve">Responsable.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Fundación Vive con Esperanza (Vivesperanza), NIT 900250330-2, domiciliada en la calle 166 #9-15, Bogotá, Colombia, correo director@vivesperanza.org. La Fundación administra el Banco Vivo y decide sobre las finalidades y los medios del tratamiento.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/>
          <w:bCs/>
          <w:color w:val="1C2B24"/>
          <w:sz w:val="21"/>
          <w:szCs w:val="21"/>
        </w:rPr>
        <w:t xml:space="preserve">Persona que testimonia.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La persona adulta que entrega el relato de su experiencia y suscribe este instrumento.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Nombre completo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Documento de identidad y país de expedición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Correo de contacto interno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País de residencia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2. Marco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Este instrumento se rige por el derecho del sistema interamericano y por los estándares regionales de protección de datos y de autoría vigentes para los Estados de las Américas que los han adoptado o que orientan su legislación por ellos: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Convención Americana sobre Derechos Humanos, artículo 11, sobre protección de la honra, la dignidad y la vida privada, y artículo 13, sobre libertad de expresión.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Principios Actualizados sobre Privacidad y Protección de Datos Personales, aprobados en 2021 por la Asamblea General de la Organización de los Estados Americanos, con base en el trabajo del Comité Jurídico Interamericano.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Estándares de Protección de Datos Personales para los Estados Iberoamericanos, aprobados por la Red Iberoamericana de Protección de Datos el 20 de junio de 2017.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Convenio de Berna para la Protección de las Obras Literarias y Artísticas, artículo 6 bis, sobre los derechos morales de autor.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Declaración Universal de Derechos Humanos, artículo 12, y Pacto Internacional de Derechos Civiles y Políticos, artículo 17, como piso común de privacidad.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Por tener la Fundación su domicilio en Colombia, el tratamiento que ella realiza se sujeta además a la Constitución Política, artículo 15, y a la Ley 1581 de 2012 y sus normas reglamentarias. La ley del país de residencia de la persona se aplica en lo que esa ley exija de modo imperativo.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3. Objeto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autoriza a la Fundación a recoger, custodiar, organizar y convertir en conocimiento útil su experiencia ante una emergencia o desastre, para el Banco Vivo, el mapa etnográfico, las guías de prevención y respuesta, el libro continental y la serie. El relato transforma una experiencia vivida en aprendizaje para otras comunidades educativas.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4. Capítulo primero. Mayoría de edad y relato propio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declara que es mayor de edad según la ley de su país de residencia y que la experiencia que narra es propia. El relato corresponde a lo que vivió, desde el lugar que ocupaba en la comunidad educativa.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5. Capítulo segundo. Consentimiento informado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ha recibido información clara sobre la Fundación, las finalidades, los destinatarios, el plazo de conservación, las medidas de seguridad y las vías para conocer, actualizar, rectificar y retirar su relato.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Finalidades: registro en el Banco Vivo; organización en el mapa etnográfico según el nivel de visibilidad elegido; elaboración de aprendizajes, protocolos y guías; inclusión en el libro Voces después de la emergencia y en la serie, cuando el relato sea seleccionado y la modalidad de autoría lo permita.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Destinatarios: el equipo del Banco Vivo de la Fundación; entidades autorizadas o investigadores, cuando el nivel elegido sea reservado; el público, cuando el nivel elegido sea público o protegido, en los términos de ese nivel.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Conservación: durante la vigencia del Banco Vivo y hasta cinco años después del cierre del programa, o por el plazo mayor que exija una obligación legal de la Fundación. Cumplido el plazo, el relato se elimina o se conserva anonimizado.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aceptación de este capítulo es libre, específica e informada. Cada capítulo de este instrumento se acepta por separado.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6. Capítulo tercero. Tratamiento de datos personales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autoriza el tratamiento de su nombre, documento de identidad, correo de contacto interno, país, datos del evento y contenido del relato, para las finalidades del capítulo segundo.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El correo y el documento de identidad permanecen en el expediente interno y quedan fuera de la ficha pública. El tratamiento observa finalidad legítima, pertinencia, seguridad, confidencialidad, exactitud y limitación del plazo, conforme a los Principios de la OEA de 2021 y a los Estándares Iberoamericanos de 2017.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ejerce sus derechos de acceso, rectificación, actualización y supresión ante director@vivesperanza.org. La Fundación responde en el plazo de su ley de sede.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Cuando el relato incluye datos de salud, violencia, conflicto o vida familiar, la persona acepta de modo expreso ese tratamiento reforzado: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  <w:r>
        <w:rPr>
          <w:rFonts w:ascii="Calibri" w:cs="Calibri" w:eastAsia="Calibri" w:hAnsi="Calibri"/>
          <w:color w:val="5C665F"/>
          <w:sz w:val="20"/>
          <w:szCs w:val="20"/>
        </w:rPr>
        <w:t xml:space="preserve">   el tratamiento de los datos de este capítulo, incluidos los de categoría especial que mi relato contenga.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7. Capítulo cuarto. Licencia de uso y autoría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conserva la autoría moral del relato, conforme al artículo 6 bis del Convenio de Berna. Otorga a la Fundación una licencia gratuita, no exclusiva, de alcance continental y por la vigencia del Banco Vivo, para reproducir, editar con fidelidad, traducir, adaptar a guías, libro y serie, y comunicar el relato al público según el nivel de visibilidad elegido.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edición mantiene el sentido del relato. La Fundación devuelve el texto editado antes de su publicación en libro o serie.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Este Banco admite dos modalidades. La persona marca una.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color w:val="1F4E46"/>
          <w:sz w:val="21"/>
          <w:szCs w:val="21"/>
        </w:rPr>
        <w:t xml:space="preserve">☐ 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Testimonio acreditado. Conservo la autoría con mi nombre. La ficha y las publicaciones me identifican como autor o autora de mi experiencia.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color w:val="1F4E46"/>
          <w:sz w:val="21"/>
          <w:szCs w:val="21"/>
        </w:rPr>
        <w:t xml:space="preserve">☐ 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Testimonio protegido. La publicación usa seudónimo. Mi identidad permanece en el expediente interno de la Fundación.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Seudónimo, si marca testimonio protegido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  <w:r>
        <w:rPr>
          <w:rFonts w:ascii="Calibri" w:cs="Calibri" w:eastAsia="Calibri" w:hAnsi="Calibri"/>
          <w:color w:val="5C665F"/>
          <w:sz w:val="20"/>
          <w:szCs w:val="20"/>
        </w:rPr>
        <w:t xml:space="preserve">   la modalidad marcada y la licencia de este capítulo.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8. Capítulo quinto. Nivel de visibilidad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marca un nivel. La Fundación publica dentro de ese nivel.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color w:val="1F4E46"/>
          <w:sz w:val="21"/>
          <w:szCs w:val="21"/>
        </w:rPr>
        <w:t xml:space="preserve">☐ 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Público. Experiencia publicada y ubicación general.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color w:val="1F4E46"/>
          <w:sz w:val="21"/>
          <w:szCs w:val="21"/>
        </w:rPr>
        <w:t xml:space="preserve">☐ 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Protegido. Experiencia publicada, con identidad reservada y ubicación ampliada.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color w:val="1F4E46"/>
          <w:sz w:val="21"/>
          <w:szCs w:val="21"/>
        </w:rPr>
        <w:t xml:space="preserve">☐  </w:t>
      </w:r>
      <w:r>
        <w:rPr>
          <w:rFonts w:ascii="Calibri" w:cs="Calibri" w:eastAsia="Calibri" w:hAnsi="Calibri"/>
          <w:color w:val="1C2B24"/>
          <w:sz w:val="21"/>
          <w:szCs w:val="21"/>
        </w:rPr>
        <w:t xml:space="preserve">Reservado. Información disponible para entidades autorizadas o investigadores.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geolocalización precisa y la identificación proceden cuando la evaluación de riesgo confirma condiciones seguras para la persona, su familia y su comunidad, y este instrumento las autoriza. En los demás casos la Fundación usa seudónimo, ubicación ampliada y retiro de datos sensibles de la ficha visible.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  <w:r>
        <w:rPr>
          <w:rFonts w:ascii="Calibri" w:cs="Calibri" w:eastAsia="Calibri" w:hAnsi="Calibri"/>
          <w:color w:val="5C665F"/>
          <w:sz w:val="20"/>
          <w:szCs w:val="20"/>
        </w:rPr>
        <w:t xml:space="preserve">   el nivel marcado.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9. Capítulo sexto. Riesgo, modificación y retiro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ha revisado con la Fundación el nivel de exposición de su relato. La publicación privilegia la seguridad de la persona, su familia y su comunidad.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modifica el relato mediante solicitud a director@vivesperanza.org. La Fundación incorpora la modificación en la ficha y en los productos aún editables.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retira el relato mediante solicitud escrita al mismo correo. La Fundación cesa el uso, retira la ficha visible y deja de incluir el relato en ediciones nuevas. Los ejemplares del libro ya impresos y los episodios ya difundidos se retiran de las reediciones y de las plataformas que la Fundación controle. La solicitud de retiro produce efecto en un plazo de quince días hábiles para la ficha y el mapa, y en la siguiente edición para el libro y la serie.</w:t>
      </w:r>
    </w:p>
    <w:p>
      <w:pPr>
        <w:pBdr>
          <w:bottom w:val="single" w:color="C9C1B2" w:sz="4" w:space="1"/>
        </w:pBdr>
        <w:spacing w:after="160" w:before="80"/>
      </w:pPr>
      <w:r>
        <w:rPr>
          <w:rFonts w:ascii="Calibri" w:cs="Calibri" w:eastAsia="Calibri" w:hAnsi="Calibri"/>
          <w:b/>
          <w:bCs/>
          <w:color w:val="1F4E46"/>
          <w:sz w:val="22"/>
          <w:szCs w:val="22"/>
        </w:rPr>
        <w:t xml:space="preserve">☐  Acepto</w:t>
      </w:r>
    </w:p>
    <w:p>
      <w:pPr>
        <w:pStyle w:val="Heading1"/>
        <w:pBdr>
          <w:bottom w:val="single" w:color="1F4E46" w:sz="8" w:space="1"/>
        </w:pBdr>
        <w:spacing w:after="120" w:before="300"/>
      </w:pPr>
      <w:r>
        <w:rPr>
          <w:rFonts w:ascii="Calibri" w:cs="Calibri" w:eastAsia="Calibri" w:hAnsi="Calibri"/>
          <w:b/>
          <w:bCs/>
          <w:color w:val="1F4E46"/>
          <w:sz w:val="24"/>
          <w:szCs w:val="24"/>
        </w:rPr>
        <w:t xml:space="preserve">10. Constancia</w:t>
      </w:r>
    </w:p>
    <w:p>
      <w:pPr>
        <w:spacing w:after="120" w:before="0" w:line="288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La persona acepta los capítulos de este núcleo en los que marcó Acepto. Este documento se firma en dos ejemplares de igual valor. Uno queda con la persona y otro en el expediente del Banco Vivo.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Ciudad y fecha</w:t>
      </w:r>
    </w:p>
    <w:p>
      <w:pPr>
        <w:spacing w:after="40" w:before="200" w:line="288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Firma de la persona que testimonia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Nombre y documento</w:t>
      </w:r>
    </w:p>
    <w:p>
      <w:pPr>
        <w:spacing w:after="40" w:before="220" w:line="288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C2B24"/>
          <w:sz w:val="21"/>
          <w:szCs w:val="21"/>
        </w:rPr>
        <w:t xml:space="preserve">Por la Fundación Vive con Esperanza (Vivesperanza)</w:t>
      </w:r>
    </w:p>
    <w:p>
      <w:pPr>
        <w:pBdr>
          <w:bottom w:val="single" w:color="D5CFC4" w:sz="4" w:space="1"/>
        </w:pBdr>
        <w:spacing w:after="40" w:before="60"/>
      </w:pPr>
      <w:r>
        <w:rPr>
          <w:rFonts w:ascii="Calibri" w:cs="Calibri" w:eastAsia="Calibri" w:hAnsi="Calibri"/>
          <w:color w:val="5C665F"/>
          <w:sz w:val="20"/>
          <w:szCs w:val="20"/>
        </w:rPr>
        <w:t xml:space="preserve">Nombre, cargo y firma</w:t>
      </w:r>
    </w:p>
    <w:p>
      <w:pPr>
        <w:spacing w:after="120" w:before="160" w:line="288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C665F"/>
          <w:sz w:val="18"/>
          <w:szCs w:val="18"/>
        </w:rPr>
        <w:t xml:space="preserve">NIT 900250330-2  ·  Calle 166 #9-15, Bogotá  ·  director@vivesperanza.org</w:t>
      </w:r>
    </w:p>
    <w:sectPr>
      <w:headerReference w:type="default" r:id="rId7"/>
      <w:footerReference w:type="default" r:id="rId8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1B2" w:sz="6" w:space="4"/>
      </w:pBdr>
      <w:spacing w:before="40"/>
    </w:pPr>
    <w:r>
      <w:rPr>
        <w:rFonts w:ascii="Calibri" w:cs="Calibri" w:eastAsia="Calibri" w:hAnsi="Calibri"/>
        <w:i/>
        <w:iCs/>
        <w:color w:val="5C665F"/>
        <w:sz w:val="15"/>
        <w:szCs w:val="15"/>
      </w:rPr>
      <w:t xml:space="preserve">Documento único  ·  Personas adultas  ·  </w:t>
    </w:r>
    <w:r>
      <w:rPr>
        <w:rFonts w:ascii="Calibri" w:cs="Calibri" w:eastAsia="Calibri" w:hAnsi="Calibri"/>
        <w:color w:val="5C665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46" w:sz="8" w:space="4"/>
      </w:pBdr>
      <w:spacing w:after="60"/>
    </w:pPr>
    <w:r>
      <w:rPr>
        <w:rFonts w:ascii="Calibri" w:cs="Calibri" w:eastAsia="Calibri" w:hAnsi="Calibri"/>
        <w:b/>
        <w:bCs/>
        <w:color w:val="1F4E46"/>
        <w:sz w:val="15"/>
        <w:szCs w:val="15"/>
      </w:rPr>
      <w:t xml:space="preserve">FUNDACIÓN VIVE CON ESPERANZA</w:t>
    </w:r>
    <w:r>
      <w:rPr>
        <w:rFonts w:ascii="Calibri" w:cs="Calibri" w:eastAsia="Calibri" w:hAnsi="Calibri"/>
        <w:color w:val="5C665F"/>
        <w:sz w:val="15"/>
        <w:szCs w:val="15"/>
      </w:rPr>
      <w:t xml:space="preserve">   ·   Banco Vivo  ·  Núcleo de testimonio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00"/>
      <w:outlineLvl w:val="0"/>
    </w:pPr>
    <w:rPr>
      <w:rFonts w:ascii="Calibri" w:cs="Calibri" w:eastAsia="Calibri" w:hAnsi="Calibri"/>
      <w:b/>
      <w:bCs/>
      <w:color w:val="1F4E4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2026-10-02T17:30:11.338Z</dcterms:created>
  <dcterms:modified xsi:type="dcterms:W3CDTF">2026-10-02T17:30:11.342Z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